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W w:w="10800" w:type="dxa"/>
      </w:tblPr>
      <w:tblGrid>
        <w:gridCol w:w="10800"/>
      </w:tblGrid>
      <w:tr>
        <w:tc>
          <w:tcPr>
            <w:tcW w:type="dxa" w:w="10800"/>
            <w:shd w:val="clear" w:color="auto" w:fill="F2EEE7"/>
            <w:tcBorders>
              <w:top w:val="single" w:sz="6" w:space="0" w:color="E4DCCE"/>
              <w:left w:val="single" w:sz="6" w:space="0" w:color="E4DCCE"/>
              <w:bottom w:val="single" w:sz="6" w:space="0" w:color="E4DCCE"/>
              <w:right w:val="single" w:sz="6" w:space="0" w:color="E4DCCE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after="2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4"/>
                <w:spacing w:val="28"/>
              </w:rPr>
              <w:t xml:space="preserve">HOW TO USE  </w:t>
            </w:r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Go to where the work happens, watch the process, and ask the people doing it. This sheet keeps the walk structured so it produces facts rather than impressions.</w:t>
            </w:r>
          </w:p>
          <w:p>
            <w:pPr>
              <w:spacing w:after="0"/>
            </w:pPr>
            <w:r>
              <w:rPr>
                <w:rFonts w:ascii="Mulish" w:hAnsi="Mulish" w:cs="Mulish" w:eastAsia="Mulish"/>
                <w:b w:val="0"/>
                <w:i/>
                <w:color w:val="5A5346"/>
                <w:sz w:val="16"/>
              </w:rPr>
              <w:t>Walk to learn, not to inspect. You are auditing the system, never the person in front of you. Leave with commitments you made, not just ones you collected.</w:t>
            </w:r>
          </w:p>
        </w:tc>
      </w:tr>
    </w:tbl>
    <w:p>
      <w:pPr>
        <w:spacing w:before="0" w:after="0" w:line="80" w:lineRule="exact"/>
      </w:pP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AREA / ROUTE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WALKED BY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DATE</w:t>
            </w:r>
          </w:p>
        </w:tc>
        <w:tc>
          <w:tcPr>
            <w:tcW w:type="dxa" w:w="2700"/>
            <w:shd w:val="clear" w:color="auto" w:fill="F2EEE7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30" w:type="dxa"/>
              <w:left w:w="80" w:type="dxa"/>
              <w:bottom w:w="2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B87333"/>
                <w:sz w:val="13"/>
                <w:spacing w:val="20"/>
              </w:rPr>
              <w:t>START / END</w:t>
            </w:r>
          </w:p>
        </w:tc>
      </w:tr>
      <w:tr>
        <w:trPr>
          <w:trHeight w:val="316" w:hRule="atLeast"/>
          <w:trHeight w:val="316" w:hRule="atLeast"/>
          <w:trHeight w:val="316" w:hRule="atLeast"/>
          <w:trHeight w:val="316" w:hRule="atLeast"/>
        </w:trPr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  <w:tc>
          <w:tcPr>
            <w:tcW w:type="dxa" w:w="2700"/>
            <w:shd w:val="clear" w:color="auto" w:fill="FFFFFF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20" w:type="dxa"/>
              <w:left w:w="80" w:type="dxa"/>
              <w:bottom w:w="40" w:type="dxa"/>
              <w:right w:w="80" w:type="dxa"/>
            </w:tcMar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4"/>
              </w:rPr>
              <w:t xml:space="preserve">  </w:t>
            </w:r>
          </w:p>
        </w:tc>
      </w:tr>
    </w:tbl>
    <w:p>
      <w:pPr>
        <w:spacing w:before="0" w:after="0" w:line="12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1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ASK THE TEAM — SAME QUESTIONS, EVERY WALK</w:t>
      </w: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4752"/>
        <w:gridCol w:w="6048"/>
      </w:tblGrid>
      <w:tr>
        <w:trPr>
          <w:cantSplit/>
        </w:trPr>
        <w:tc>
          <w:tcPr>
            <w:tcW w:type="dxa" w:w="475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QUESTION</w:t>
            </w:r>
          </w:p>
        </w:tc>
        <w:tc>
          <w:tcPr>
            <w:tcW w:type="dxa" w:w="604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WHAT YOU HEARD — THEIR WORDS, NOT YOUR SUMMARY</w:t>
            </w:r>
          </w:p>
        </w:tc>
      </w:tr>
      <w:tr>
        <w:trPr>
          <w:cantSplit/>
          <w:trHeight w:val="576" w:hRule="atLeast"/>
        </w:trPr>
        <w:tc>
          <w:tcPr>
            <w:tcW w:type="dxa" w:w="475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2EEE7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What are you working on right now, and how do you know it is right?</w:t>
            </w:r>
          </w:p>
        </w:tc>
        <w:tc>
          <w:tcPr>
            <w:tcW w:type="dxa" w:w="604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576" w:hRule="atLeast"/>
        </w:trPr>
        <w:tc>
          <w:tcPr>
            <w:tcW w:type="dxa" w:w="475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2EEE7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What is the standard for this job, and where is it?</w:t>
            </w:r>
          </w:p>
        </w:tc>
        <w:tc>
          <w:tcPr>
            <w:tcW w:type="dxa" w:w="604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576" w:hRule="atLeast"/>
        </w:trPr>
        <w:tc>
          <w:tcPr>
            <w:tcW w:type="dxa" w:w="475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2EEE7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What gets in your way most often on this shift?</w:t>
            </w:r>
          </w:p>
        </w:tc>
        <w:tc>
          <w:tcPr>
            <w:tcW w:type="dxa" w:w="604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576" w:hRule="atLeast"/>
        </w:trPr>
        <w:tc>
          <w:tcPr>
            <w:tcW w:type="dxa" w:w="475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2EEE7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What happens when something goes wrong — who do you tell, and what happens next?</w:t>
            </w:r>
          </w:p>
        </w:tc>
        <w:tc>
          <w:tcPr>
            <w:tcW w:type="dxa" w:w="604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576" w:hRule="atLeast"/>
        </w:trPr>
        <w:tc>
          <w:tcPr>
            <w:tcW w:type="dxa" w:w="4752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2EEE7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041E42"/>
                <w:sz w:val="16"/>
              </w:rPr>
              <w:t>What have you suggested that has not been answered yet?</w:t>
            </w:r>
          </w:p>
        </w:tc>
        <w:tc>
          <w:tcPr>
            <w:tcW w:type="dxa" w:w="604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2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WASTE SEEN — TICK IT, THEN WRITE WHERE</w:t>
      </w:r>
    </w:p>
    <w:tbl>
      <w:tblPr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041E42"/>
          </w:tcPr>
          <w:p>
            <w:pPr>
              <w:spacing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FFFFFF"/>
                <w:sz w:val="18"/>
              </w:rPr>
              <w:t xml:space="preserve">☐  </w:t>
            </w: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4"/>
                <w:spacing w:val="12"/>
              </w:rPr>
              <w:t>DEFECTS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041E42"/>
          </w:tcPr>
          <w:p>
            <w:pPr>
              <w:spacing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FFFFFF"/>
                <w:sz w:val="18"/>
              </w:rPr>
              <w:t xml:space="preserve">☐  </w:t>
            </w: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4"/>
                <w:spacing w:val="12"/>
              </w:rPr>
              <w:t>OVERPRODUCTION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041E42"/>
          </w:tcPr>
          <w:p>
            <w:pPr>
              <w:spacing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FFFFFF"/>
                <w:sz w:val="18"/>
              </w:rPr>
              <w:t xml:space="preserve">☐  </w:t>
            </w: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4"/>
                <w:spacing w:val="12"/>
              </w:rPr>
              <w:t>WAITING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041E42"/>
          </w:tcPr>
          <w:p>
            <w:pPr>
              <w:spacing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FFFFFF"/>
                <w:sz w:val="18"/>
              </w:rPr>
              <w:t xml:space="preserve">☐  </w:t>
            </w: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4"/>
                <w:spacing w:val="12"/>
              </w:rPr>
              <w:t>NON-UTILIZED TALENT</w:t>
            </w:r>
          </w:p>
        </w:tc>
      </w:tr>
      <w:tr>
        <w:trPr>
          <w:cantSplit/>
          <w:trHeight w:val="691" w:hRule="atLeast"/>
          <w:trHeight w:val="691" w:hRule="atLeast"/>
          <w:trHeight w:val="691" w:hRule="atLeast"/>
          <w:trHeight w:val="691" w:hRule="atLeast"/>
        </w:trPr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3"/>
              </w:rPr>
              <w:t>Rework, scrap, inspection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3"/>
              </w:rPr>
              <w:t>Making more or sooner than needed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3"/>
              </w:rPr>
              <w:t>Idle people, idle machines, queues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3"/>
              </w:rPr>
              <w:t>Skill and ideas unused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041E42"/>
          </w:tcPr>
          <w:p>
            <w:pPr>
              <w:spacing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FFFFFF"/>
                <w:sz w:val="18"/>
              </w:rPr>
              <w:t xml:space="preserve">☐  </w:t>
            </w: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4"/>
                <w:spacing w:val="12"/>
              </w:rPr>
              <w:t>TRANSPORT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041E42"/>
          </w:tcPr>
          <w:p>
            <w:pPr>
              <w:spacing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FFFFFF"/>
                <w:sz w:val="18"/>
              </w:rPr>
              <w:t xml:space="preserve">☐  </w:t>
            </w: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4"/>
                <w:spacing w:val="12"/>
              </w:rPr>
              <w:t>INVENTORY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041E42"/>
          </w:tcPr>
          <w:p>
            <w:pPr>
              <w:spacing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FFFFFF"/>
                <w:sz w:val="18"/>
              </w:rPr>
              <w:t xml:space="preserve">☐  </w:t>
            </w: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4"/>
                <w:spacing w:val="12"/>
              </w:rPr>
              <w:t>MOTION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041E42"/>
          </w:tcPr>
          <w:p>
            <w:pPr>
              <w:spacing w:after="0"/>
            </w:pPr>
            <w:r/>
            <w:r>
              <w:rPr>
                <w:rFonts w:ascii="Mulish" w:hAnsi="Mulish" w:cs="Mulish" w:eastAsia="Mulish"/>
                <w:b w:val="0"/>
                <w:i w:val="0"/>
                <w:color w:val="FFFFFF"/>
                <w:sz w:val="18"/>
              </w:rPr>
              <w:t xml:space="preserve">☐  </w:t>
            </w:r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4"/>
                <w:spacing w:val="12"/>
              </w:rPr>
              <w:t>EXTRA PROCESSING</w:t>
            </w:r>
          </w:p>
        </w:tc>
      </w:tr>
      <w:tr>
        <w:trPr>
          <w:cantSplit/>
          <w:trHeight w:val="691" w:hRule="atLeast"/>
          <w:trHeight w:val="691" w:hRule="atLeast"/>
          <w:trHeight w:val="691" w:hRule="atLeast"/>
          <w:trHeight w:val="691" w:hRule="atLeast"/>
        </w:trPr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3"/>
              </w:rPr>
              <w:t>Moving material further than needed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3"/>
              </w:rPr>
              <w:t>WIP, raw, finished beyond need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3"/>
              </w:rPr>
              <w:t>Reaching, walking, searching</w:t>
            </w:r>
          </w:p>
        </w:tc>
        <w:tc>
          <w:tcPr>
            <w:tcW w:type="dxa" w:w="270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  <w:shd w:val="clear" w:color="auto" w:fill="FFFFFF"/>
          </w:tcPr>
          <w:p>
            <w:pPr>
              <w:spacing w:before="0" w:after="0"/>
            </w:pPr>
            <w:r/>
            <w:r>
              <w:rPr>
                <w:rFonts w:ascii="Mulish" w:hAnsi="Mulish" w:cs="Mulish" w:eastAsia="Mulish"/>
                <w:b w:val="0"/>
                <w:i/>
                <w:color w:val="7C7466"/>
                <w:sz w:val="13"/>
              </w:rPr>
              <w:t>More than the customer pays for</w:t>
            </w:r>
          </w:p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3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OBSERVATIONS AND COMMITMENTS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4104"/>
        <w:gridCol w:w="2808"/>
        <w:gridCol w:w="1943"/>
        <w:gridCol w:w="1943"/>
      </w:tblGrid>
      <w:tr>
        <w:trPr>
          <w:cantSplit/>
          <w:trHeight w:val="345" w:hRule="atLeast"/>
        </w:trPr>
        <w:tc>
          <w:tcPr>
            <w:tcW w:type="dxa" w:w="410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WHAT I SAW (FACT, NOT OPINION)</w:t>
            </w:r>
          </w:p>
        </w:tc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WHAT I COMMITTED TO</w:t>
            </w:r>
          </w:p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OWNER</w:t>
            </w:r>
          </w:p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BY WHEN</w:t>
            </w:r>
          </w:p>
        </w:tc>
      </w:tr>
      <w:tr>
        <w:trPr>
          <w:cantSplit/>
          <w:trHeight w:val="432" w:hRule="atLeast"/>
        </w:trPr>
        <w:tc>
          <w:tcPr>
            <w:tcW w:type="dxa" w:w="410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32" w:hRule="atLeast"/>
        </w:trPr>
        <w:tc>
          <w:tcPr>
            <w:tcW w:type="dxa" w:w="410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32" w:hRule="atLeast"/>
        </w:trPr>
        <w:tc>
          <w:tcPr>
            <w:tcW w:type="dxa" w:w="410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32" w:hRule="atLeast"/>
        </w:trPr>
        <w:tc>
          <w:tcPr>
            <w:tcW w:type="dxa" w:w="410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  <w:tr>
        <w:trPr>
          <w:cantSplit/>
          <w:trHeight w:val="432" w:hRule="atLeast"/>
        </w:trPr>
        <w:tc>
          <w:tcPr>
            <w:tcW w:type="dxa" w:w="410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2808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1944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p>
      <w:pPr>
        <w:spacing w:before="0" w:after="0" w:line="160" w:lineRule="exact"/>
      </w:pPr>
    </w:p>
    <w:p>
      <w:pPr>
        <w:spacing w:before="120" w:after="60"/>
        <w:pBdr>
          <w:bottom w:val="single" w:sz="4" w:space="3" w:color="B87333"/>
        </w:pBdr>
      </w:pPr>
      <w:r>
        <w:rPr>
          <w:rFonts w:ascii="Montserrat" w:hAnsi="Montserrat" w:cs="Montserrat" w:eastAsia="Montserrat"/>
          <w:b/>
          <w:i w:val="0"/>
          <w:color w:val="C50E1F"/>
          <w:sz w:val="20"/>
        </w:rPr>
        <w:t xml:space="preserve">4  </w:t>
      </w:r>
      <w:r>
        <w:rPr>
          <w:rFonts w:ascii="Montserrat" w:hAnsi="Montserrat" w:cs="Montserrat" w:eastAsia="Montserrat"/>
          <w:b/>
          <w:i w:val="0"/>
          <w:color w:val="041E42"/>
          <w:sz w:val="17"/>
          <w:spacing w:val="20"/>
        </w:rPr>
        <w:t>CLOSED THE LOOP</w:t>
      </w:r>
    </w:p>
    <w:tbl>
      <w:tblPr>
        <w:jc w:val="left"/>
        <w:tblLayout w:type="fixed"/>
        <w:tblLook w:firstColumn="1" w:firstRow="1" w:lastColumn="0" w:lastRow="0" w:noHBand="0" w:noVBand="1" w:val="04A0"/>
        <w:tblLayout w:type="fixed"/>
        <w:tblW w:w="10800" w:type="dxa"/>
      </w:tblPr>
      <w:tblGrid>
        <w:gridCol w:w="4320"/>
        <w:gridCol w:w="3240"/>
        <w:gridCol w:w="3240"/>
      </w:tblGrid>
      <w:tr>
        <w:trPr>
          <w:cantSplit/>
          <w:trHeight w:val="345" w:hRule="atLeast"/>
        </w:trPr>
        <w:tc>
          <w:tcPr>
            <w:tcW w:type="dxa" w:w="432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FED BACK TO THE TEAM ON</w:t>
            </w:r>
          </w:p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ACTIONS CLOSED</w:t>
            </w:r>
          </w:p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041E42"/>
          </w:tcPr>
          <w:p>
            <w:pPr>
              <w:spacing w:before="0" w:after="0"/>
            </w:pPr>
            <w:r/>
            <w:r>
              <w:rPr>
                <w:rFonts w:ascii="Montserrat" w:hAnsi="Montserrat" w:cs="Montserrat" w:eastAsia="Montserrat"/>
                <w:b/>
                <w:i w:val="0"/>
                <w:color w:val="FFFFFF"/>
                <w:sz w:val="15"/>
                <w:spacing w:val="16"/>
              </w:rPr>
              <w:t>STILL OPEN — WHY</w:t>
            </w:r>
          </w:p>
        </w:tc>
      </w:tr>
      <w:tr>
        <w:trPr>
          <w:cantSplit/>
          <w:trHeight w:val="489" w:hRule="atLeast"/>
        </w:trPr>
        <w:tc>
          <w:tcPr>
            <w:tcW w:type="dxa" w:w="432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  <w:tc>
          <w:tcPr>
            <w:tcW w:type="dxa" w:w="3240"/>
            <w:tcBorders>
              <w:top w:val="single" w:sz="4" w:space="0" w:color="D3C8B6"/>
              <w:left w:val="single" w:sz="4" w:space="0" w:color="D3C8B6"/>
              <w:bottom w:val="single" w:sz="4" w:space="0" w:color="D3C8B6"/>
              <w:right w:val="single" w:sz="4" w:space="0" w:color="D3C8B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  <w:shd w:val="clear" w:color="auto" w:fill="FFFFFF"/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20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5400" w:val="center"/>
        <w:tab w:pos="10800" w:val="right"/>
      </w:tabs>
      <w:spacing w:before="0" w:after="0"/>
      <w:pBdr>
        <w:top w:val="single" w:sz="6" w:space="4" w:color="E4DCCE"/>
      </w:pBdr>
    </w:pPr>
    <w:r>
      <w:rPr>
        <w:rFonts w:ascii="IBM Plex Mono" w:hAnsi="IBM Plex Mono" w:cs="IBM Plex Mono" w:eastAsia="IBM Plex Mono"/>
        <w:b w:val="0"/>
        <w:i w:val="0"/>
        <w:color w:val="7C7466"/>
        <w:sz w:val="13"/>
      </w:rPr>
      <w:t>DFC-LT-16  ·  Gemba Walk Sheet  ·  Rev A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ulish" w:hAnsi="Mulish" w:cs="Mulish" w:eastAsia="Mulish"/>
        <w:b w:val="0"/>
        <w:i w:val="0"/>
        <w:color w:val="7C7466"/>
        <w:sz w:val="13"/>
      </w:rPr>
      <w:t>Lean toolkit — free to use and share</w:t>
    </w:r>
    <w:r>
      <w:rPr>
        <w:rFonts w:ascii="Mulish" w:hAnsi="Mulish" w:cs="Mulish" w:eastAsia="Mulish"/>
        <w:b w:val="0"/>
        <w:i w:val="0"/>
        <w:color w:val="7C7466"/>
        <w:sz w:val="13"/>
      </w:rPr>
      <w:tab/>
    </w:r>
    <w:r>
      <w:rPr>
        <w:rFonts w:ascii="Montserrat" w:hAnsi="Montserrat" w:cs="Montserrat" w:eastAsia="Montserrat"/>
        <w:b/>
        <w:i w:val="0"/>
        <w:color w:val="C50E1F"/>
        <w:sz w:val="13"/>
      </w:rPr>
      <w:t>df-consulting.net  ·  david@df-consulting.net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jc w:val="left"/>
      <w:tblLayout w:type="fixed"/>
      <w:tblLook w:firstColumn="1" w:firstRow="1" w:lastColumn="0" w:lastRow="0" w:noHBand="0" w:noVBand="1" w:val="04A0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W w:w="10800" w:type="dxa"/>
    </w:tblPr>
    <w:tblGrid>
      <w:gridCol w:w="4968"/>
      <w:gridCol w:w="5832"/>
    </w:tblGrid>
    <w:tr>
      <w:trPr>
        <w:trHeight w:val="748" w:hRule="atLeast"/>
      </w:trPr>
      <w:tc>
        <w:tcPr>
          <w:tcW w:type="dxa" w:w="4968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</w:pPr>
          <w:r/>
          <w:r>
            <w:drawing>
              <wp:inline xmlns:a="http://schemas.openxmlformats.org/drawingml/2006/main" xmlns:pic="http://schemas.openxmlformats.org/drawingml/2006/picture">
                <wp:extent cx="243553" cy="219456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mark-mono-whit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553" cy="21945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Montserrat" w:hAnsi="Montserrat" w:cs="Montserrat" w:eastAsia="Montserrat"/>
              <w:b/>
              <w:i w:val="0"/>
              <w:color w:val="FFFFFF"/>
              <w:sz w:val="24"/>
              <w:spacing w:val="12"/>
            </w:rPr>
            <w:t xml:space="preserve">  DF CONSULTING</w:t>
          </w:r>
        </w:p>
        <w:p>
          <w:pPr>
            <w:spacing w:before="20" w:after="0"/>
          </w:pPr>
          <w:r>
            <w:rPr>
              <w:rFonts w:ascii="Mulish" w:hAnsi="Mulish" w:cs="Mulish" w:eastAsia="Mulish"/>
              <w:b w:val="0"/>
              <w:i/>
              <w:color w:val="B87333"/>
              <w:sz w:val="15"/>
            </w:rPr>
            <w:t>I fix problems.</w:t>
          </w:r>
        </w:p>
      </w:tc>
      <w:tc>
        <w:tcPr>
          <w:tcW w:type="dxa" w:w="5832"/>
          <w:shd w:val="clear" w:color="auto" w:fill="041E42"/>
          <w:tcMar>
            <w:top w:w="100" w:type="dxa"/>
            <w:left w:w="140" w:type="dxa"/>
            <w:bottom w:w="100" w:type="dxa"/>
            <w:right w:w="140" w:type="dxa"/>
          </w:tcMar>
          <w:vAlign w:val="center"/>
        </w:tcPr>
        <w:p>
          <w:pPr>
            <w:spacing w:after="0"/>
            <w:jc w:val="right"/>
          </w:pPr>
          <w:r/>
          <w:r>
            <w:rPr>
              <w:rFonts w:ascii="Montserrat" w:hAnsi="Montserrat" w:cs="Montserrat" w:eastAsia="Montserrat"/>
              <w:b/>
              <w:i w:val="0"/>
              <w:color w:val="B87333"/>
              <w:sz w:val="14"/>
              <w:spacing w:val="28"/>
            </w:rPr>
            <w:t>DAILY MANAGEMENT  ·  16</w:t>
          </w:r>
        </w:p>
        <w:p>
          <w:pPr>
            <w:spacing w:before="20" w:after="0"/>
            <w:jc w:val="right"/>
          </w:pPr>
          <w:r>
            <w:rPr>
              <w:rFonts w:ascii="Montserrat" w:hAnsi="Montserrat" w:cs="Montserrat" w:eastAsia="Montserrat"/>
              <w:b/>
              <w:i w:val="0"/>
              <w:color w:val="FFFFFF"/>
              <w:sz w:val="26"/>
              <w:spacing w:val="-4"/>
            </w:rPr>
            <w:t>Gemba Walk Sheet</w:t>
          </w:r>
        </w:p>
      </w:tc>
    </w:tr>
  </w:tbl>
  <w:p>
    <w:pPr>
      <w:spacing w:before="0" w:after="80"/>
      <w:pBdr>
        <w:bottom w:val="single" w:sz="16" w:space="0" w:color="C50E1F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ulish" w:hAnsi="Mulish" w:eastAsia="Mulish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